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1"/>
        </w:numPr>
        <w:tabs>
          <w:tab w:val="left" w:leader="none" w:pos="2410"/>
        </w:tabs>
        <w:ind w:left="720" w:hanging="360"/>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Formato tipo de Contrato de encargo de tratamiento de datos para compras públicas</w:t>
      </w:r>
      <w:r w:rsidDel="00000000" w:rsidR="00000000" w:rsidRPr="00000000">
        <w:rPr>
          <w:rtl w:val="0"/>
        </w:rPr>
      </w:r>
    </w:p>
    <w:p w:rsidR="00000000" w:rsidDel="00000000" w:rsidP="00000000" w:rsidRDefault="00000000" w:rsidRPr="00000000" w14:paraId="00000002">
      <w:pPr>
        <w:tabs>
          <w:tab w:val="left" w:leader="none" w:pos="2410"/>
        </w:tabs>
        <w:jc w:val="center"/>
        <w:rPr>
          <w:rFonts w:ascii="Calibri" w:cs="Calibri" w:eastAsia="Calibri" w:hAnsi="Calibri"/>
          <w:b w:val="1"/>
          <w:bCs w:val="1"/>
          <w:sz w:val="22"/>
          <w:szCs w:val="22"/>
          <w:highlight w:val="yellow"/>
        </w:rPr>
      </w:pPr>
      <w:r w:rsidDel="00000000" w:rsidR="00000000" w:rsidRPr="00000000">
        <w:rPr>
          <w:rtl w:val="0"/>
        </w:rPr>
      </w:r>
    </w:p>
    <w:p w:rsidR="00000000" w:rsidDel="00000000" w:rsidP="00000000" w:rsidRDefault="00000000" w:rsidRPr="00000000" w14:paraId="00000003">
      <w:pPr>
        <w:tabs>
          <w:tab w:val="left" w:leader="none" w:pos="2410"/>
        </w:tabs>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highlight w:val="yellow"/>
          <w:rtl w:val="0"/>
        </w:rPr>
        <w:t xml:space="preserve">ANEXO N° X</w:t>
      </w:r>
      <w:r w:rsidDel="00000000" w:rsidR="00000000" w:rsidRPr="00000000">
        <w:rPr>
          <w:rFonts w:ascii="Calibri" w:cs="Calibri" w:eastAsia="Calibri" w:hAnsi="Calibri"/>
          <w:b w:val="1"/>
          <w:bCs w:val="1"/>
          <w:sz w:val="22"/>
          <w:szCs w:val="22"/>
          <w:rtl w:val="0"/>
        </w:rPr>
        <w:t xml:space="preserve">: CONTRATO DE ENCARGO DE TRATAMIENTO DE DATOS PERSONALES PARA LA PRESTACIÓN DE BIENES Y SERVICIOS CONTRATADOS DE CONFORMIDAD CON LA LEY Nº 19.886</w:t>
      </w:r>
    </w:p>
    <w:p w:rsidR="00000000" w:rsidDel="00000000" w:rsidP="00000000" w:rsidRDefault="00000000" w:rsidRPr="00000000" w14:paraId="0000000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PRIMERO</w:t>
      </w:r>
      <w:r w:rsidDel="00000000" w:rsidR="00000000" w:rsidRPr="00000000">
        <w:rPr>
          <w:rFonts w:ascii="Calibri" w:cs="Calibri" w:eastAsia="Calibri" w:hAnsi="Calibri"/>
          <w:b w:val="1"/>
          <w:bCs w:val="1"/>
          <w:color w:val="000000"/>
          <w:sz w:val="22"/>
          <w:szCs w:val="22"/>
          <w:rtl w:val="0"/>
        </w:rPr>
        <w:t xml:space="preserve">: ANTECEDENTES</w:t>
      </w:r>
    </w:p>
    <w:p w:rsidR="00000000" w:rsidDel="00000000" w:rsidP="00000000" w:rsidRDefault="00000000" w:rsidRPr="00000000" w14:paraId="00000006">
      <w:pPr>
        <w:tabs>
          <w:tab w:val="left" w:leader="none" w:pos="5955"/>
        </w:tabs>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numPr>
          <w:ilvl w:val="0"/>
          <w:numId w:val="3"/>
        </w:numPr>
        <w:tabs>
          <w:tab w:val="left" w:leader="none" w:pos="5955"/>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Que, si bien Chile fue pionero en América Latina al promulgar, en el año 1999, la Ley N° 19.628, sobre Protección de la vida privada, esta normativa fue diseñada para un contexto predominantemente analógico, por lo que ha resultado insuficiente para responder a los desafíos que plantea la transformación digital y el creciente volumen, frecuencia y complejidad del tratamiento de datos personales por parte de organismos públicos y privados.</w:t>
      </w:r>
    </w:p>
    <w:p w:rsidR="00000000" w:rsidDel="00000000" w:rsidP="00000000" w:rsidRDefault="00000000" w:rsidRPr="00000000" w14:paraId="00000008">
      <w:pPr>
        <w:tabs>
          <w:tab w:val="left" w:leader="none" w:pos="5955"/>
        </w:tabs>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9">
      <w:pPr>
        <w:numPr>
          <w:ilvl w:val="0"/>
          <w:numId w:val="3"/>
        </w:numPr>
        <w:tabs>
          <w:tab w:val="left" w:leader="none" w:pos="5955"/>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Que, en este contexto, mediante la publicación en diciembre de 2024 de la Ley N° 21.719 se introdujo una reforma sustantiva a la Ley N° 19.628, incorporando un nuevo conjunto de obligaciones y estándares, entre los cuales destaca el artículo 15 bis, que regula expresamente el tratamiento de datos personales por parte de terceros mandatarios o encargados, estableciendo los contenidos mínimos que debe contemplar el respectivo contrato de encargo.</w:t>
      </w:r>
    </w:p>
    <w:p w:rsidR="00000000" w:rsidDel="00000000" w:rsidP="00000000" w:rsidRDefault="00000000" w:rsidRPr="00000000" w14:paraId="0000000A">
      <w:pPr>
        <w:tabs>
          <w:tab w:val="left" w:leader="none" w:pos="5955"/>
        </w:tabs>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numPr>
          <w:ilvl w:val="0"/>
          <w:numId w:val="3"/>
        </w:numPr>
        <w:tabs>
          <w:tab w:val="left" w:leader="none" w:pos="5955"/>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Que, si bien el referido artículo entrará en vigor el 1 de diciembre de 2026, la </w:t>
      </w:r>
      <w:r w:rsidDel="00000000" w:rsidR="00000000" w:rsidRPr="00000000">
        <w:rPr>
          <w:rFonts w:ascii="Calibri" w:cs="Calibri" w:eastAsia="Calibri" w:hAnsi="Calibri"/>
          <w:sz w:val="22"/>
          <w:szCs w:val="22"/>
          <w:highlight w:val="yellow"/>
          <w:rtl w:val="0"/>
        </w:rPr>
        <w:t xml:space="preserve">[INSTITUCIÓN]</w:t>
      </w:r>
      <w:r w:rsidDel="00000000" w:rsidR="00000000" w:rsidRPr="00000000">
        <w:rPr>
          <w:rFonts w:ascii="Calibri" w:cs="Calibri" w:eastAsia="Calibri" w:hAnsi="Calibri"/>
          <w:sz w:val="22"/>
          <w:szCs w:val="22"/>
          <w:rtl w:val="0"/>
        </w:rPr>
        <w:t xml:space="preserve"> ha estimado conveniente anticipar su implementación, en cuanto esto permitirá adoptar de manera proactiva los nuevos y más exigentes estándares legales, así como las  mejores prácticas internacionales en la materia, lo que redundará en un resguardo más fortalecido de los datos personales de nuestra ciudadanía.</w:t>
      </w:r>
    </w:p>
    <w:p w:rsidR="00000000" w:rsidDel="00000000" w:rsidP="00000000" w:rsidRDefault="00000000" w:rsidRPr="00000000" w14:paraId="0000000C">
      <w:pPr>
        <w:tabs>
          <w:tab w:val="left" w:leader="none" w:pos="5955"/>
        </w:tabs>
        <w:jc w:val="both"/>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0D">
      <w:pPr>
        <w:ind w:right="142"/>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SEGUNDO: OBJETO</w:t>
      </w:r>
    </w:p>
    <w:p w:rsidR="00000000" w:rsidDel="00000000" w:rsidP="00000000" w:rsidRDefault="00000000" w:rsidRPr="00000000" w14:paraId="0000000E">
      <w:pPr>
        <w:ind w:right="142"/>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F">
      <w:pPr>
        <w:spacing w:after="240" w:lineRule="auto"/>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presente anexo tiene por objeto establecer las condiciones conforme a las cuales el ENCARGADO (la Empresa o el Proveedor) llevará a cabo el tratamiento de datos personales por cuenta del RESPONSABLE (</w:t>
      </w:r>
      <w:r w:rsidDel="00000000" w:rsidR="00000000" w:rsidRPr="00000000">
        <w:rPr>
          <w:rFonts w:ascii="Calibri" w:cs="Calibri" w:eastAsia="Calibri" w:hAnsi="Calibri"/>
          <w:sz w:val="22"/>
          <w:szCs w:val="22"/>
          <w:highlight w:val="yellow"/>
          <w:rtl w:val="0"/>
        </w:rPr>
        <w:t xml:space="preserve">[INSTITUCIÓN]</w:t>
      </w:r>
      <w:r w:rsidDel="00000000" w:rsidR="00000000" w:rsidRPr="00000000">
        <w:rPr>
          <w:rFonts w:ascii="Calibri" w:cs="Calibri" w:eastAsia="Calibri" w:hAnsi="Calibri"/>
          <w:sz w:val="22"/>
          <w:szCs w:val="22"/>
          <w:rtl w:val="0"/>
        </w:rPr>
        <w:t xml:space="preserve">), en el contexto de la contratación de un bien o servicio de conformidad con la Ley Nº 19.886.</w:t>
      </w:r>
    </w:p>
    <w:p w:rsidR="00000000" w:rsidDel="00000000" w:rsidP="00000000" w:rsidRDefault="00000000" w:rsidRPr="00000000" w14:paraId="00000010">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presente documento forma parte integrante del contrato principal de prestación del bien o servicio de que se trate, así como de las Bases Administrativas, las Bases Técnicas y/o Anexos que hayan formado parte del proceso de contratación.</w:t>
      </w:r>
    </w:p>
    <w:p w:rsidR="00000000" w:rsidDel="00000000" w:rsidP="00000000" w:rsidRDefault="00000000" w:rsidRPr="00000000" w14:paraId="00000011">
      <w:pPr>
        <w:ind w:right="142"/>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TERCERO: DURACIÓN Y VIGENCIA</w:t>
      </w:r>
    </w:p>
    <w:p w:rsidR="00000000" w:rsidDel="00000000" w:rsidP="00000000" w:rsidRDefault="00000000" w:rsidRPr="00000000" w14:paraId="00000012">
      <w:pPr>
        <w:ind w:right="14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ind w:right="14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duración y vigencia del presente Anexo se encuentra supeditada a la vigencia del contrato principal y a los términos y condiciones establecidos en las Bases Administrativas, Bases Técnicas y/o Anexos que hayan formado parte del proceso de contratación, incluyendo eventuales prórrogas o modificaciones.</w:t>
      </w:r>
    </w:p>
    <w:p w:rsidR="00000000" w:rsidDel="00000000" w:rsidP="00000000" w:rsidRDefault="00000000" w:rsidRPr="00000000" w14:paraId="00000014">
      <w:pPr>
        <w:ind w:right="14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ind w:right="14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Una vez finalizado el contrato, el ENCARGADO deberá, según lo que disponga el contrato principal y las instrucciones del RESPONSABLE, comunicar o ceder, según corresponda, todos los datos personales tratados en virtud del encargo al RESPONSABLE o a quien éste designe, así como eliminar cualquier copia que permanezca en su poder, salvo que exista una obligación legal de conservación. El cumplimiento de esta obligación deberá ser acreditado mediante un acta de eliminación y/o transferencia de datos personales, suscrito por el ENCARGADO, que indique la fecha, medio utilizado y alcance de las operaciones realizadas. Dicha documentación deberá ser puesta a disposición del RESPONSABLE dentro del plazo máximo de 5 días hábiles contado desde la terminación del contrato o del encargo, según corresponda.</w:t>
      </w:r>
    </w:p>
    <w:p w:rsidR="00000000" w:rsidDel="00000000" w:rsidP="00000000" w:rsidRDefault="00000000" w:rsidRPr="00000000" w14:paraId="00000016">
      <w:pPr>
        <w:ind w:right="14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ind w:right="142"/>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CUARTO: FINALIDAD DEL TRATAMIENTO</w:t>
      </w:r>
    </w:p>
    <w:p w:rsidR="00000000" w:rsidDel="00000000" w:rsidP="00000000" w:rsidRDefault="00000000" w:rsidRPr="00000000" w14:paraId="00000018">
      <w:pPr>
        <w:ind w:right="14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ind w:right="14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tratamiento de datos personales que realiza el ENCARGADO en virtud del presente Anexo tendrá como única finalidad prestar el bien o servicio contratado, de conformidad con el contrato principal. En consecuencia, el ENCARGADO sólo podrá tratar los datos personales en la medida en que ello resulte estrictamente necesario para la ejecución del respectivo contrato, conforme a las instrucciones impartidas por el RESPONSABLE.</w:t>
      </w:r>
    </w:p>
    <w:p w:rsidR="00000000" w:rsidDel="00000000" w:rsidP="00000000" w:rsidRDefault="00000000" w:rsidRPr="00000000" w14:paraId="0000001A">
      <w:pPr>
        <w:ind w:right="14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ind w:right="14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Queda expresamente prohibido al ENCARGADO cualquier tratamiento para fines propios, distintos o incompatibles con los definidos por el RESPONSABLE. Asimismo, se prohíbe su cesión o entrega a terceros, salvo que exista una habilitación legal expresa o una autorización previa, por escrito y específica del RESPONSABLE, otorgada únicamente para el cumplimiento del objeto del encargo.</w:t>
      </w:r>
    </w:p>
    <w:p w:rsidR="00000000" w:rsidDel="00000000" w:rsidP="00000000" w:rsidRDefault="00000000" w:rsidRPr="00000000" w14:paraId="0000001C">
      <w:pPr>
        <w:ind w:right="14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ind w:right="142"/>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QUINTO: TIPO DE DATOS PERSONALES TRATADOS </w:t>
      </w:r>
    </w:p>
    <w:p w:rsidR="00000000" w:rsidDel="00000000" w:rsidP="00000000" w:rsidRDefault="00000000" w:rsidRPr="00000000" w14:paraId="0000001E">
      <w:pPr>
        <w:ind w:right="142"/>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F">
      <w:pPr>
        <w:ind w:right="14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Para la ejecución de las prestaciones derivadas del cumplimiento del objeto del presente encargo el ENCARGADO tratará los siguientes tipos de datos personales:</w:t>
      </w:r>
    </w:p>
    <w:p w:rsidR="00000000" w:rsidDel="00000000" w:rsidP="00000000" w:rsidRDefault="00000000" w:rsidRPr="00000000" w14:paraId="00000020">
      <w:pPr>
        <w:numPr>
          <w:ilvl w:val="0"/>
          <w:numId w:val="5"/>
        </w:numPr>
        <w:ind w:left="720" w:right="142" w:hanging="360"/>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Datos de identificación (Nombres, Rol Único Nacional)</w:t>
      </w:r>
      <w:r w:rsidDel="00000000" w:rsidR="00000000" w:rsidRPr="00000000">
        <w:rPr>
          <w:rtl w:val="0"/>
        </w:rPr>
      </w:r>
    </w:p>
    <w:p w:rsidR="00000000" w:rsidDel="00000000" w:rsidP="00000000" w:rsidRDefault="00000000" w:rsidRPr="00000000" w14:paraId="00000021">
      <w:pPr>
        <w:numPr>
          <w:ilvl w:val="0"/>
          <w:numId w:val="5"/>
        </w:numPr>
        <w:ind w:left="720" w:right="142" w:hanging="360"/>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Datos de contacto (correo electrónico, números telefónicos)</w:t>
      </w:r>
      <w:r w:rsidDel="00000000" w:rsidR="00000000" w:rsidRPr="00000000">
        <w:rPr>
          <w:rtl w:val="0"/>
        </w:rPr>
      </w:r>
    </w:p>
    <w:p w:rsidR="00000000" w:rsidDel="00000000" w:rsidP="00000000" w:rsidRDefault="00000000" w:rsidRPr="00000000" w14:paraId="00000022">
      <w:pPr>
        <w:numPr>
          <w:ilvl w:val="0"/>
          <w:numId w:val="5"/>
        </w:numPr>
        <w:ind w:left="720" w:right="142" w:hanging="360"/>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Datos sobre operaciones (trámites realizados, procedimientos tramitados, etc.)</w:t>
      </w:r>
      <w:r w:rsidDel="00000000" w:rsidR="00000000" w:rsidRPr="00000000">
        <w:rPr>
          <w:rtl w:val="0"/>
        </w:rPr>
      </w:r>
    </w:p>
    <w:p w:rsidR="00000000" w:rsidDel="00000000" w:rsidP="00000000" w:rsidRDefault="00000000" w:rsidRPr="00000000" w14:paraId="00000023">
      <w:pPr>
        <w:numPr>
          <w:ilvl w:val="0"/>
          <w:numId w:val="5"/>
        </w:numPr>
        <w:ind w:left="720" w:right="142" w:hanging="360"/>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 Otros]</w:t>
      </w:r>
    </w:p>
    <w:p w:rsidR="00000000" w:rsidDel="00000000" w:rsidP="00000000" w:rsidRDefault="00000000" w:rsidRPr="00000000" w14:paraId="00000024">
      <w:pPr>
        <w:ind w:right="142"/>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25">
      <w:pPr>
        <w:ind w:right="142"/>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SEXTO: CATEGORÍA DE TITULARES</w:t>
      </w:r>
    </w:p>
    <w:p w:rsidR="00000000" w:rsidDel="00000000" w:rsidP="00000000" w:rsidRDefault="00000000" w:rsidRPr="00000000" w14:paraId="00000026">
      <w:pPr>
        <w:ind w:right="14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Los datos personales tratados en virtud del presente Anexo corresponden a las siguientes categorías de titulares:</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142" w:hanging="360"/>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Funcionarios y funcionarias públicas</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142" w:hanging="360"/>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 Otros, en caso de corresponder].</w:t>
      </w:r>
    </w:p>
    <w:p w:rsidR="00000000" w:rsidDel="00000000" w:rsidP="00000000" w:rsidRDefault="00000000" w:rsidRPr="00000000" w14:paraId="0000002A">
      <w:pPr>
        <w:ind w:right="142"/>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2B">
      <w:pPr>
        <w:ind w:right="142"/>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SEXTO: DERECHOS Y OBLIGACIONES DE LAS PARTES</w:t>
      </w:r>
    </w:p>
    <w:p w:rsidR="00000000" w:rsidDel="00000000" w:rsidP="00000000" w:rsidRDefault="00000000" w:rsidRPr="00000000" w14:paraId="0000002C">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D">
      <w:pPr>
        <w:numPr>
          <w:ilvl w:val="0"/>
          <w:numId w:val="6"/>
        </w:numPr>
        <w:spacing w:after="20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 DERECHOS Y OBLIGACIONES  DEL RESPONSABLE </w:t>
      </w:r>
      <w:r w:rsidDel="00000000" w:rsidR="00000000" w:rsidRPr="00000000">
        <w:rPr>
          <w:rtl w:val="0"/>
        </w:rPr>
      </w:r>
    </w:p>
    <w:p w:rsidR="00000000" w:rsidDel="00000000" w:rsidP="00000000" w:rsidRDefault="00000000" w:rsidRPr="00000000" w14:paraId="0000002E">
      <w:pPr>
        <w:numPr>
          <w:ilvl w:val="1"/>
          <w:numId w:val="4"/>
        </w:numPr>
        <w:spacing w:after="200" w:before="0" w:lineRule="auto"/>
        <w:ind w:left="144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RESPONSABLE tendrá derecho a realizar auditorías, inspecciones o revisiones, directamente o a través de un tercero autorizado, con el objeto de verificar el cumplimiento de las obligaciones contractuales y legales por parte del encargado. Tratándose de proveedores de servicios tecnológicos o de infraestructura digital que, por la naturaleza de sus operaciones, no permitan auditorías presenciales o directas, el ENCARGADO podrá acreditar el cumplimiento de sus obligaciones mediante certificaciones, informes de auditoría externa independientes, o documentación equivalente que dé cuenta de la aplicación efectiva de medidas técnicas y organizativas adecuadas al riesgo.</w:t>
      </w:r>
    </w:p>
    <w:p w:rsidR="00000000" w:rsidDel="00000000" w:rsidP="00000000" w:rsidRDefault="00000000" w:rsidRPr="00000000" w14:paraId="0000002F">
      <w:pPr>
        <w:numPr>
          <w:ilvl w:val="1"/>
          <w:numId w:val="4"/>
        </w:numPr>
        <w:spacing w:after="200" w:before="0" w:lineRule="auto"/>
        <w:ind w:left="144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RESPONSABLE tendrá derecho a exigir al ENCARGADO la adopción inmediata de medidas correctivas ante cualquier incumplimiento detectado en relación con el tratamiento de los datos personales.</w:t>
      </w:r>
    </w:p>
    <w:p w:rsidR="00000000" w:rsidDel="00000000" w:rsidP="00000000" w:rsidRDefault="00000000" w:rsidRPr="00000000" w14:paraId="00000030">
      <w:pPr>
        <w:numPr>
          <w:ilvl w:val="1"/>
          <w:numId w:val="4"/>
        </w:numPr>
        <w:spacing w:after="200" w:lineRule="auto"/>
        <w:ind w:left="144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RESPONSABLE deberá entregar al ENCARGADO los datos a los que se refiere la cláusula quinta de este contrato. </w:t>
      </w:r>
    </w:p>
    <w:p w:rsidR="00000000" w:rsidDel="00000000" w:rsidP="00000000" w:rsidRDefault="00000000" w:rsidRPr="00000000" w14:paraId="00000031">
      <w:pPr>
        <w:numPr>
          <w:ilvl w:val="0"/>
          <w:numId w:val="4"/>
        </w:numPr>
        <w:spacing w:after="200" w:lineRule="auto"/>
        <w:ind w:left="708.6614173228347" w:hanging="283.46456692913375"/>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DERECHOS Y OBLIGACIONES DEL ENCARGADO </w:t>
      </w:r>
      <w:r w:rsidDel="00000000" w:rsidR="00000000" w:rsidRPr="00000000">
        <w:rPr>
          <w:rtl w:val="0"/>
        </w:rPr>
      </w:r>
    </w:p>
    <w:p w:rsidR="00000000" w:rsidDel="00000000" w:rsidP="00000000" w:rsidRDefault="00000000" w:rsidRPr="00000000" w14:paraId="00000032">
      <w:pPr>
        <w:numPr>
          <w:ilvl w:val="1"/>
          <w:numId w:val="4"/>
        </w:numPr>
        <w:spacing w:after="200" w:lineRule="auto"/>
        <w:ind w:left="144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ENCARGADO tendrá derecho a recibir, por parte del RESPONSABLE, las instrucciones documentadas necesarias para ejecutar adecuadamente el encargo de tratamiento, incluyendo las condiciones específicas, finalidades y limitaciones aplicables, de conformidad con el contrato principal.</w:t>
      </w:r>
    </w:p>
    <w:p w:rsidR="00000000" w:rsidDel="00000000" w:rsidP="00000000" w:rsidRDefault="00000000" w:rsidRPr="00000000" w14:paraId="00000033">
      <w:pPr>
        <w:numPr>
          <w:ilvl w:val="1"/>
          <w:numId w:val="4"/>
        </w:numPr>
        <w:spacing w:after="200" w:before="0" w:lineRule="auto"/>
        <w:ind w:left="144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ENCARGADO tendrá derecho a acceder a los datos e información estrictamente necesaria para el cumplimiento de los fines del encargo, en los términos autorizados por el RESPONSABLE.</w:t>
      </w:r>
    </w:p>
    <w:p w:rsidR="00000000" w:rsidDel="00000000" w:rsidP="00000000" w:rsidRDefault="00000000" w:rsidRPr="00000000" w14:paraId="00000034">
      <w:pPr>
        <w:numPr>
          <w:ilvl w:val="1"/>
          <w:numId w:val="4"/>
        </w:numPr>
        <w:spacing w:after="200" w:before="0" w:lineRule="auto"/>
        <w:ind w:left="144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ENCARGADO deberá guardar reserva y confidencialidad respecto de todos los datos personales a los que acceda en virtud del presente encargo. El cumplimiento de esta obligación deberá quedar documentado mediante registros o evidencias verificables, tales como compromisos de confidencialidad suscritos por el personal autorizado, registros de capacitación o controles internos implementados, los que deberán permanecer a disposición del RESPONSABLE para fines de verificación o auditoría. Este deber subsiste aun después de finalizada la relación contractual entre las partes.</w:t>
      </w:r>
    </w:p>
    <w:p w:rsidR="00000000" w:rsidDel="00000000" w:rsidP="00000000" w:rsidRDefault="00000000" w:rsidRPr="00000000" w14:paraId="00000035">
      <w:pPr>
        <w:numPr>
          <w:ilvl w:val="1"/>
          <w:numId w:val="4"/>
        </w:numPr>
        <w:spacing w:after="200" w:before="0" w:lineRule="auto"/>
        <w:ind w:left="144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ENCARGADO deberá adoptar las medidas técnicas y organizativas necesarias para garantizar un nivel de seguridad adecuado al riesgo. Tratándose de una vulneración a las medidas de seguridad, el tercero o mandatario deberá reportar este hecho al responsable dentro del plazo máximo de tres horas, contado desde que se tiene conocimiento de la ocurrencia del incidente.</w:t>
      </w:r>
    </w:p>
    <w:p w:rsidR="00000000" w:rsidDel="00000000" w:rsidP="00000000" w:rsidRDefault="00000000" w:rsidRPr="00000000" w14:paraId="00000036">
      <w:pPr>
        <w:numPr>
          <w:ilvl w:val="1"/>
          <w:numId w:val="4"/>
        </w:numPr>
        <w:spacing w:after="200" w:before="0" w:lineRule="auto"/>
        <w:ind w:left="144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ENCARGADO deberá dar apoyo al responsable del tratamiento en la realización de las evaluaciones de impacto relativas a la protección de datos, cuando proceda.</w:t>
      </w:r>
    </w:p>
    <w:p w:rsidR="00000000" w:rsidDel="00000000" w:rsidP="00000000" w:rsidRDefault="00000000" w:rsidRPr="00000000" w14:paraId="00000037">
      <w:pPr>
        <w:pBdr>
          <w:top w:space="0" w:sz="0" w:val="nil"/>
          <w:left w:space="0" w:sz="0" w:val="nil"/>
          <w:bottom w:space="0" w:sz="0" w:val="nil"/>
          <w:right w:space="0" w:sz="0" w:val="nil"/>
          <w:between w:space="0" w:sz="0" w:val="nil"/>
        </w:pBdr>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8">
      <w:pPr>
        <w:ind w:right="142"/>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OCTAVO: SUBCONTRATACIÓN</w:t>
      </w:r>
    </w:p>
    <w:p w:rsidR="00000000" w:rsidDel="00000000" w:rsidP="00000000" w:rsidRDefault="00000000" w:rsidRPr="00000000" w14:paraId="00000039">
      <w:pPr>
        <w:ind w:right="142"/>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3A">
      <w:pPr>
        <w:ind w:right="14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Las reglas de subcontratación de las actividades vinculadas al tratamiento de datos personales deberá ajustarse a lo dispuesto en el contrato principal y los términos y condiciones señalados en las Bases Administrativas, Bases Técnicas y/o Anexos que hayan formado parte del proceso de contratación.</w:t>
      </w:r>
    </w:p>
    <w:p w:rsidR="00000000" w:rsidDel="00000000" w:rsidP="00000000" w:rsidRDefault="00000000" w:rsidRPr="00000000" w14:paraId="0000003B">
      <w:pPr>
        <w:ind w:right="14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C">
      <w:pPr>
        <w:ind w:right="14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subcontratación del encargo sólo será posible si así ha sido estipulado en dichos instrumentos. Cuando este sea el caso, el ENCARGADO deberá informar al RESPONSABLE, con una antelación no inferior a diez días hábiles, la identidad del SUBENCARGADO y la naturaleza y alcance de las actividades subcontratadas. A solicitud del RESPONSABLE, el ENCARGADO deberá proporcionar evidencia suficiente de las garantías ofrecidas por el SUBENCARGADO para cumplir con las obligaciones legales y contractuales aplicables.</w:t>
      </w:r>
    </w:p>
    <w:p w:rsidR="00000000" w:rsidDel="00000000" w:rsidP="00000000" w:rsidRDefault="00000000" w:rsidRPr="00000000" w14:paraId="0000003D">
      <w:pPr>
        <w:ind w:right="142"/>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3E">
      <w:pPr>
        <w:ind w:right="142"/>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NOVENO: INCUMPLIMIENTO DEL ENCARGO Y RESPONSABILIDADES</w:t>
      </w:r>
    </w:p>
    <w:p w:rsidR="00000000" w:rsidDel="00000000" w:rsidP="00000000" w:rsidRDefault="00000000" w:rsidRPr="00000000" w14:paraId="0000003F">
      <w:pPr>
        <w:ind w:right="142"/>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40">
      <w:pPr>
        <w:ind w:right="14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 el ENCARGADO trata los datos con un objeto distinto del encargo convenido o los cede o entrega sin haber sido autorizado de manera expresa y específicamente para cumplir con el objeto del encargo, se le considerará como responsable de datos para todos los efectos legales, debiendo responder personalmente por las infracciones en que incurra y solidariamente con el RESPONSABLE de datos por los daños ocasionados, sin perjuicio de las responsabilidades contractuales que le correspondan frente al mandante o responsable de datos.</w:t>
      </w:r>
    </w:p>
    <w:p w:rsidR="00000000" w:rsidDel="00000000" w:rsidP="00000000" w:rsidRDefault="00000000" w:rsidRPr="00000000" w14:paraId="00000041">
      <w:pPr>
        <w:ind w:right="14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2">
      <w:pPr>
        <w:ind w:right="142"/>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DÉCIMO: INTERPRETACIÓN Y APLICACIÓN CONJUNTA</w:t>
      </w:r>
      <w:r w:rsidDel="00000000" w:rsidR="00000000" w:rsidRPr="00000000">
        <w:rPr>
          <w:rtl w:val="0"/>
        </w:rPr>
      </w:r>
    </w:p>
    <w:p w:rsidR="00000000" w:rsidDel="00000000" w:rsidP="00000000" w:rsidRDefault="00000000" w:rsidRPr="00000000" w14:paraId="00000043">
      <w:pPr>
        <w:widowControl w:val="0"/>
        <w:jc w:val="both"/>
        <w:rPr>
          <w:rFonts w:ascii="Calibri" w:cs="Calibri" w:eastAsia="Calibri" w:hAnsi="Calibri"/>
          <w:b w:val="1"/>
          <w:bCs w:val="1"/>
          <w:sz w:val="22"/>
          <w:szCs w:val="22"/>
          <w:highlight w:val="red"/>
        </w:rPr>
      </w:pPr>
      <w:r w:rsidDel="00000000" w:rsidR="00000000" w:rsidRPr="00000000">
        <w:rPr>
          <w:rtl w:val="0"/>
        </w:rPr>
      </w:r>
    </w:p>
    <w:p w:rsidR="00000000" w:rsidDel="00000000" w:rsidP="00000000" w:rsidRDefault="00000000" w:rsidRPr="00000000" w14:paraId="00000044">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presente Anexo forma parte integrante del contrato principal y los términos y condiciones señalados en las Bases Administrativas, Bases Técnicas y/o Anexos que hayan formado parte del proceso de contratación respectivo. En consecuencia, sus disposiciones deberán interpretarse de forma armónica con dichos instrumentos, prevaleciendo este Anexo exclusivamente en lo relativo al tratamiento de datos personales, salvo que aquellos instrumentos establezcan obligaciones más estrictas en favor de los derechos de los titulares o de la protección de los datos tratados por cuenta del RESPONSABLE.</w:t>
      </w:r>
    </w:p>
    <w:p w:rsidR="00000000" w:rsidDel="00000000" w:rsidP="00000000" w:rsidRDefault="00000000" w:rsidRPr="00000000" w14:paraId="00000045">
      <w:pPr>
        <w:widowControl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6">
      <w:pPr>
        <w:ind w:right="14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7">
      <w:pPr>
        <w:ind w:right="141"/>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8">
      <w:pPr>
        <w:ind w:right="141"/>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9">
      <w:pPr>
        <w:ind w:right="141"/>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A">
      <w:pPr>
        <w:ind w:right="141"/>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B">
      <w:pPr>
        <w:ind w:right="-142"/>
        <w:jc w:val="center"/>
        <w:rPr>
          <w:rFonts w:ascii="Calibri" w:cs="Calibri" w:eastAsia="Calibri" w:hAnsi="Calibri"/>
          <w:b w:val="1"/>
          <w:bCs w:val="1"/>
          <w:sz w:val="22"/>
          <w:szCs w:val="22"/>
        </w:rPr>
      </w:pP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b w:val="1"/>
          <w:bCs w:val="1"/>
          <w:color w:val="000000"/>
          <w:sz w:val="22"/>
          <w:szCs w:val="22"/>
          <w:rtl w:val="0"/>
        </w:rPr>
        <w:t xml:space="preserve"> </w:t>
      </w:r>
      <w:r w:rsidDel="00000000" w:rsidR="00000000" w:rsidRPr="00000000">
        <w:rPr>
          <w:rFonts w:ascii="Calibri" w:cs="Calibri" w:eastAsia="Calibri" w:hAnsi="Calibri"/>
          <w:b w:val="1"/>
          <w:bCs w:val="1"/>
          <w:sz w:val="22"/>
          <w:szCs w:val="22"/>
          <w:rtl w:val="0"/>
        </w:rPr>
        <w:t xml:space="preserve">NOMBRE Y FIRMA</w:t>
      </w:r>
    </w:p>
    <w:p w:rsidR="00000000" w:rsidDel="00000000" w:rsidP="00000000" w:rsidRDefault="00000000" w:rsidRPr="00000000" w14:paraId="0000004C">
      <w:pPr>
        <w:ind w:right="-142"/>
        <w:jc w:val="cente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4D">
      <w:pPr>
        <w:ind w:right="-142"/>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PERSONA NATURAL, REPRESENTANTE LEGAL O</w:t>
      </w:r>
    </w:p>
    <w:p w:rsidR="00000000" w:rsidDel="00000000" w:rsidP="00000000" w:rsidRDefault="00000000" w:rsidRPr="00000000" w14:paraId="0000004E">
      <w:pPr>
        <w:ind w:right="-142"/>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APODERADO UTP (según corresponda)</w:t>
      </w:r>
    </w:p>
    <w:p w:rsidR="00000000" w:rsidDel="00000000" w:rsidP="00000000" w:rsidRDefault="00000000" w:rsidRPr="00000000" w14:paraId="0000004F">
      <w:pPr>
        <w:ind w:right="-142"/>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 RAZÓN SOCIAL EMPRESA</w:t>
      </w:r>
      <w:r w:rsidDel="00000000" w:rsidR="00000000" w:rsidRPr="00000000">
        <w:rPr>
          <w:rtl w:val="0"/>
        </w:rPr>
      </w:r>
    </w:p>
    <w:sectPr>
      <w:headerReference r:id="rId7" w:type="default"/>
      <w:headerReference r:id="rId8" w:type="first"/>
      <w:headerReference r:id="rId9" w:type="even"/>
      <w:footerReference r:id="rId10" w:type="default"/>
      <w:pgSz w:h="18722" w:w="12242" w:orient="portrait"/>
      <w:pgMar w:bottom="1417.3228346456694" w:top="1417.3228346456694" w:left="1417.3228346456694" w:right="1417.3228346456694" w:header="1134"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alibri"/>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252"/>
        <w:tab w:val="right" w:leader="none" w:pos="8504"/>
      </w:tabs>
      <w:jc w:val="righ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spacing w:line="120" w:lineRule="auto"/>
      <w:ind w:right="360" w:hanging="1701"/>
      <w:rPr>
        <w:rFonts w:ascii="Arial" w:cs="Arial" w:eastAsia="Arial" w:hAnsi="Arial"/>
        <w:b w:val="1"/>
        <w:bCs w:val="1"/>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jc w:val="both"/>
      <w:rPr/>
    </w:pPr>
    <w:r w:rsidDel="00000000" w:rsidR="00000000" w:rsidRPr="00000000">
      <w:rPr/>
      <w:pict>
        <v:shape id="PowerPlusWaterMarkObject1" style="position:absolute;width:554.5967716535433pt;height:110.36629921259843pt;rotation:315;z-index:-503316481;mso-position-horizontal-relative:margin;mso-position-horizontal:center;mso-position-vertical-relative:margin;mso-position-vertical:center;" fillcolor="#e8eaed" stroked="f" type="#_x0000_t136">
          <v:fill angle="0" opacity="65536f"/>
          <v:textpath fitshape="t" string="BORRADOR" style="font-family:&amp;quot;Arial&amp;quot;;font-size:1pt;"/>
        </v:shape>
      </w:pict>
    </w:r>
    <w:r w:rsidDel="00000000" w:rsidR="00000000" w:rsidRPr="00000000">
      <w:rPr>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4451</wp:posOffset>
          </wp:positionH>
          <wp:positionV relativeFrom="paragraph">
            <wp:posOffset>-300985</wp:posOffset>
          </wp:positionV>
          <wp:extent cx="923925" cy="838200"/>
          <wp:effectExtent b="0" l="0" r="0" t="0"/>
          <wp:wrapSquare wrapText="bothSides" distB="0" distT="0" distL="114300" distR="114300"/>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23925" cy="838200"/>
                  </a:xfrm>
                  <a:prstGeom prst="rect"/>
                  <a:ln/>
                </pic:spPr>
              </pic:pic>
            </a:graphicData>
          </a:graphic>
        </wp:anchor>
      </w:drawing>
    </w:r>
  </w:p>
  <w:p w:rsidR="00000000" w:rsidDel="00000000" w:rsidP="00000000" w:rsidRDefault="00000000" w:rsidRPr="00000000" w14:paraId="00000052">
    <w:pPr>
      <w:ind w:left="-1843" w:hanging="425"/>
      <w:rPr/>
    </w:pPr>
    <w:r w:rsidDel="00000000" w:rsidR="00000000" w:rsidRPr="00000000">
      <w:rPr>
        <w:rtl w:val="0"/>
      </w:rPr>
      <w:t xml:space="preserve">                                                  </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252"/>
        <w:tab w:val="right" w:leader="none" w:pos="8504"/>
      </w:tabs>
      <w:jc w:val="right"/>
      <w:rPr>
        <w:color w:val="000000"/>
      </w:rPr>
    </w:pPr>
    <w:r w:rsidDel="00000000" w:rsidR="00000000" w:rsidRPr="00000000">
      <w:rPr/>
      <w:pict>
        <v:shape id="PowerPlusWaterMarkObject2" style="position:absolute;width:554.5967716535433pt;height:110.36629921259843pt;rotation:315;z-index:-503316481;mso-position-horizontal-relative:margin;mso-position-horizontal:center;mso-position-vertical-relative:margin;mso-position-vertical:center;" fillcolor="#e8eaed" stroked="f" type="#_x0000_t136">
          <v:fill angle="0" opacity="65536f"/>
          <v:textpath fitshape="t" string="BORRADOR" style="font-family:&amp;quot;Arial&amp;quot;;font-size:1pt;"/>
        </v:shape>
      </w:pic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252"/>
        <w:tab w:val="right" w:leader="none" w:pos="8504"/>
      </w:tabs>
      <w:ind w:right="360"/>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right"/>
      <w:pPr>
        <w:ind w:left="708.6614173228347" w:hanging="283.4645669291339"/>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Book Antiqua" w:cs="Book Antiqua" w:eastAsia="Book Antiqua" w:hAnsi="Book Antiqua"/>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b w:val="1"/>
      <w:bCs w:val="1"/>
    </w:rPr>
  </w:style>
  <w:style w:type="paragraph" w:styleId="Heading2">
    <w:name w:val="heading 2"/>
    <w:basedOn w:val="Normal"/>
    <w:next w:val="Normal"/>
    <w:pPr>
      <w:keepNext w:val="1"/>
      <w:jc w:val="center"/>
    </w:pPr>
    <w:rPr>
      <w:rFonts w:ascii="Arial" w:cs="Arial" w:eastAsia="Arial" w:hAnsi="Arial"/>
      <w:b w:val="1"/>
      <w:bCs w:val="1"/>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line="480" w:lineRule="auto"/>
      <w:jc w:val="center"/>
    </w:pPr>
    <w:rPr>
      <w:rFonts w:ascii="Times New Roman" w:cs="Times New Roman" w:eastAsia="Times New Roman" w:hAnsi="Times New Roman"/>
      <w:b w:val="1"/>
      <w:bCs w:val="1"/>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independiente21" w:customStyle="1">
    <w:name w:val="Texto independiente 21"/>
    <w:basedOn w:val="Normal"/>
    <w:pPr>
      <w:ind w:left="1134"/>
      <w:jc w:val="both"/>
    </w:pPr>
    <w:rPr>
      <w:rFonts w:ascii="Arial" w:hAnsi="Arial"/>
    </w:rPr>
  </w:style>
  <w:style w:type="paragraph" w:styleId="Textodeglobo1" w:customStyle="1">
    <w:name w:val="Texto de globo1"/>
    <w:basedOn w:val="Normal"/>
    <w:rPr>
      <w:rFonts w:ascii="Tahoma" w:hAnsi="Tahoma"/>
      <w:sz w:val="16"/>
    </w:rPr>
  </w:style>
  <w:style w:type="paragraph" w:styleId="Textodeglobo2" w:customStyle="1">
    <w:name w:val="Texto de globo2"/>
    <w:basedOn w:val="Normal"/>
    <w:rPr>
      <w:rFonts w:ascii="Tahoma" w:hAnsi="Tahoma"/>
      <w:sz w:val="16"/>
    </w:rPr>
  </w:style>
  <w:style w:type="paragraph" w:styleId="Textodeglobo3" w:customStyle="1">
    <w:name w:val="Texto de globo3"/>
    <w:basedOn w:val="Normal"/>
    <w:rPr>
      <w:rFonts w:ascii="Tahoma" w:hAnsi="Tahoma"/>
      <w:sz w:val="16"/>
    </w:rPr>
  </w:style>
  <w:style w:type="character" w:styleId="Nmerodepgina">
    <w:name w:val="page number"/>
    <w:basedOn w:val="Fuentedeprrafopredeter"/>
    <w:rsid w:val="005F3E95"/>
  </w:style>
  <w:style w:type="table" w:styleId="Tablaconcuadrcula">
    <w:name w:val="Table Grid"/>
    <w:basedOn w:val="Tablanormal"/>
    <w:rsid w:val="007A7555"/>
    <w:pPr>
      <w:overflowPunct w:val="0"/>
      <w:autoSpaceDE w:val="0"/>
      <w:autoSpaceDN w:val="0"/>
      <w:adjustRightInd w:val="0"/>
      <w:textAlignment w:val="baseline"/>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Refdecomentario">
    <w:name w:val="annotation reference"/>
    <w:semiHidden w:val="1"/>
    <w:rsid w:val="001F325E"/>
    <w:rPr>
      <w:sz w:val="16"/>
      <w:szCs w:val="16"/>
    </w:rPr>
  </w:style>
  <w:style w:type="paragraph" w:styleId="Textocomentario">
    <w:name w:val="annotation text"/>
    <w:basedOn w:val="Normal"/>
    <w:semiHidden w:val="1"/>
    <w:rsid w:val="001F325E"/>
    <w:rPr>
      <w:sz w:val="20"/>
    </w:rPr>
  </w:style>
  <w:style w:type="paragraph" w:styleId="Asuntodelcomentario">
    <w:name w:val="annotation subject"/>
    <w:basedOn w:val="Textocomentario"/>
    <w:next w:val="Textocomentario"/>
    <w:semiHidden w:val="1"/>
    <w:rsid w:val="001F325E"/>
    <w:rPr>
      <w:b w:val="1"/>
      <w:bCs w:val="1"/>
    </w:rPr>
  </w:style>
  <w:style w:type="paragraph" w:styleId="Textodeglobo">
    <w:name w:val="Balloon Text"/>
    <w:basedOn w:val="Normal"/>
    <w:semiHidden w:val="1"/>
    <w:rsid w:val="001F325E"/>
    <w:rPr>
      <w:rFonts w:ascii="Tahoma" w:cs="Tahoma" w:hAnsi="Tahoma"/>
      <w:sz w:val="16"/>
      <w:szCs w:val="16"/>
    </w:rPr>
  </w:style>
  <w:style w:type="character" w:styleId="rwrro" w:customStyle="1">
    <w:name w:val="rwrro"/>
    <w:rsid w:val="00EE78C1"/>
    <w:rPr>
      <w:strike w:val="0"/>
      <w:dstrike w:val="0"/>
      <w:color w:val="0474ca"/>
      <w:u w:val="none"/>
      <w:effect w:val="none"/>
    </w:rPr>
  </w:style>
  <w:style w:type="paragraph" w:styleId="Textonotapie">
    <w:name w:val="footnote text"/>
    <w:basedOn w:val="Normal"/>
    <w:link w:val="TextonotapieCar"/>
    <w:rsid w:val="007853FB"/>
    <w:rPr>
      <w:sz w:val="20"/>
    </w:rPr>
  </w:style>
  <w:style w:type="character" w:styleId="TextonotapieCar" w:customStyle="1">
    <w:name w:val="Texto nota pie Car"/>
    <w:link w:val="Textonotapie"/>
    <w:rsid w:val="007853FB"/>
    <w:rPr>
      <w:rFonts w:ascii="Book Antiqua" w:hAnsi="Book Antiqua"/>
      <w:spacing w:val="8"/>
      <w:kern w:val="28"/>
      <w:lang w:val="es-ES_tradnl"/>
    </w:rPr>
  </w:style>
  <w:style w:type="character" w:styleId="Refdenotaalpie">
    <w:name w:val="footnote reference"/>
    <w:rsid w:val="007853FB"/>
    <w:rPr>
      <w:vertAlign w:val="superscript"/>
    </w:rPr>
  </w:style>
  <w:style w:type="character" w:styleId="Ttulodellibro">
    <w:name w:val="Book Title"/>
    <w:uiPriority w:val="99"/>
    <w:qFormat w:val="1"/>
    <w:rsid w:val="00F47164"/>
    <w:rPr>
      <w:rFonts w:cs="Times New Roman"/>
      <w:b w:val="1"/>
      <w:bCs w:val="1"/>
      <w:smallCaps w:val="1"/>
      <w:spacing w:val="5"/>
    </w:rPr>
  </w:style>
  <w:style w:type="paragraph" w:styleId="Sinespaciado">
    <w:name w:val="No Spacing"/>
    <w:uiPriority w:val="99"/>
    <w:qFormat w:val="1"/>
    <w:rsid w:val="00F47164"/>
    <w:rPr>
      <w:rFonts w:ascii="Calibri" w:eastAsia="Calibri" w:hAnsi="Calibri"/>
      <w:sz w:val="22"/>
      <w:szCs w:val="22"/>
      <w:lang w:eastAsia="en-US" w:val="es-ES"/>
    </w:rPr>
  </w:style>
  <w:style w:type="paragraph" w:styleId="WW-PlainText" w:customStyle="1">
    <w:name w:val="WW-Plain Text"/>
    <w:basedOn w:val="Normal"/>
    <w:uiPriority w:val="99"/>
    <w:rsid w:val="002346DC"/>
    <w:pPr>
      <w:suppressAutoHyphens w:val="1"/>
      <w:overflowPunct w:val="1"/>
      <w:autoSpaceDE w:val="1"/>
      <w:autoSpaceDN w:val="1"/>
      <w:adjustRightInd w:val="1"/>
      <w:textAlignment w:val="auto"/>
    </w:pPr>
    <w:rPr>
      <w:rFonts w:ascii="Courier New" w:cs="Courier New" w:hAnsi="Courier New"/>
      <w:spacing w:val="0"/>
      <w:kern w:val="0"/>
      <w:sz w:val="20"/>
      <w:lang w:eastAsia="ar-SA" w:val="es-CL"/>
    </w:rPr>
  </w:style>
  <w:style w:type="paragraph" w:styleId="Prrafodelista">
    <w:name w:val="List Paragraph"/>
    <w:basedOn w:val="Normal"/>
    <w:uiPriority w:val="34"/>
    <w:qFormat w:val="1"/>
    <w:rsid w:val="002346DC"/>
    <w:pPr>
      <w:suppressAutoHyphens w:val="1"/>
      <w:ind w:left="720"/>
      <w:contextualSpacing w:val="1"/>
      <w:jc w:val="both"/>
      <w:textAlignment w:val="auto"/>
    </w:pPr>
    <w:rPr>
      <w:rFonts w:ascii="Arial" w:hAnsi="Arial"/>
      <w:spacing w:val="-2"/>
      <w:kern w:val="0"/>
    </w:rPr>
  </w:style>
  <w:style w:type="paragraph" w:styleId="p1x" w:customStyle="1">
    <w:name w:val="p1x"/>
    <w:basedOn w:val="Normal"/>
    <w:rsid w:val="00401E85"/>
    <w:pPr>
      <w:overflowPunct w:val="1"/>
      <w:adjustRightInd w:val="1"/>
      <w:ind w:left="1060" w:right="12"/>
      <w:jc w:val="both"/>
      <w:textAlignment w:val="auto"/>
    </w:pPr>
    <w:rPr>
      <w:rFonts w:ascii="Arial Narrow" w:hAnsi="Arial Narrow"/>
      <w:noProof w:val="1"/>
      <w:spacing w:val="0"/>
      <w:kern w:val="0"/>
      <w:sz w:val="26"/>
      <w:szCs w:val="26"/>
      <w:lang w:val="en-US"/>
    </w:rPr>
  </w:style>
  <w:style w:type="paragraph" w:styleId="Listavistosa-nfasis11" w:customStyle="1">
    <w:name w:val="Lista vistosa - Énfasis 11"/>
    <w:basedOn w:val="Normal"/>
    <w:uiPriority w:val="34"/>
    <w:qFormat w:val="1"/>
    <w:rsid w:val="006610FF"/>
    <w:pPr>
      <w:suppressAutoHyphens w:val="1"/>
      <w:ind w:left="720"/>
      <w:contextualSpacing w:val="1"/>
      <w:jc w:val="both"/>
    </w:pPr>
    <w:rPr>
      <w:rFonts w:ascii="Arial" w:hAnsi="Arial"/>
      <w:spacing w:val="-2"/>
      <w:kern w:val="0"/>
    </w:rPr>
  </w:style>
  <w:style w:type="paragraph" w:styleId="TitG2000" w:customStyle="1">
    <w:name w:val="Tit G2000"/>
    <w:basedOn w:val="Ttulo1"/>
    <w:link w:val="TitG2000Car"/>
    <w:qFormat w:val="1"/>
    <w:rsid w:val="00840D14"/>
    <w:pPr>
      <w:tabs>
        <w:tab w:val="left" w:pos="490"/>
      </w:tabs>
      <w:overflowPunct w:val="1"/>
      <w:autoSpaceDE w:val="1"/>
      <w:autoSpaceDN w:val="1"/>
      <w:adjustRightInd w:val="1"/>
      <w:ind w:left="720" w:hanging="360"/>
      <w:jc w:val="both"/>
      <w:textAlignment w:val="auto"/>
    </w:pPr>
    <w:rPr>
      <w:rFonts w:ascii="Century Gothic" w:eastAsia="Arial Unicode MS" w:hAnsi="Century Gothic"/>
      <w:color w:val="365f91"/>
      <w:spacing w:val="0"/>
      <w:kern w:val="0"/>
      <w:sz w:val="28"/>
      <w:lang w:val="es-CL"/>
    </w:rPr>
  </w:style>
  <w:style w:type="character" w:styleId="TitG2000Car" w:customStyle="1">
    <w:name w:val="Tit G2000 Car"/>
    <w:link w:val="TitG2000"/>
    <w:rsid w:val="00840D14"/>
    <w:rPr>
      <w:rFonts w:ascii="Century Gothic" w:eastAsia="Arial Unicode MS" w:hAnsi="Century Gothic"/>
      <w:b w:val="1"/>
      <w:color w:val="365f91"/>
      <w:sz w:val="28"/>
      <w:lang w:eastAsia="es-ES"/>
    </w:rPr>
  </w:style>
  <w:style w:type="character" w:styleId="PiedepginaCar" w:customStyle="1">
    <w:name w:val="Pie de página Car"/>
    <w:link w:val="Piedepgina"/>
    <w:uiPriority w:val="99"/>
    <w:rsid w:val="008A3E77"/>
    <w:rPr>
      <w:rFonts w:ascii="Book Antiqua" w:hAnsi="Book Antiqua"/>
      <w:spacing w:val="8"/>
      <w:kern w:val="28"/>
      <w:sz w:val="24"/>
      <w:lang w:eastAsia="es-ES" w:val="es-ES_tradnl"/>
    </w:rPr>
  </w:style>
  <w:style w:type="character" w:styleId="EncabezadoCar" w:customStyle="1">
    <w:name w:val="Encabezado Car"/>
    <w:link w:val="Encabezado"/>
    <w:uiPriority w:val="99"/>
    <w:rsid w:val="008A3E77"/>
    <w:rPr>
      <w:rFonts w:ascii="Book Antiqua" w:hAnsi="Book Antiqua"/>
      <w:spacing w:val="8"/>
      <w:kern w:val="28"/>
      <w:sz w:val="24"/>
      <w:lang w:eastAsia="es-ES" w:val="es-ES_tradnl"/>
    </w:rPr>
  </w:style>
  <w:style w:type="paragraph" w:styleId="Revisin">
    <w:name w:val="Revision"/>
    <w:hidden w:val="1"/>
    <w:uiPriority w:val="99"/>
    <w:semiHidden w:val="1"/>
    <w:rsid w:val="006C5D9C"/>
    <w:rPr>
      <w:spacing w:val="8"/>
      <w:kern w:val="28"/>
      <w:lang w:eastAsia="es-ES"/>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3AoFAKGOAFoeKeWDe2/bvkSoAA==">CgMxLjA4AHIhMUlNLW10b2NJUjNtdkhHUGtkMi1JdG1qdzJGQXhjSkhB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2024-08-06T21:13:00Z</dcterms:created>
  <dc:creator>Oscar Escobar</dc:creator>
</cp:coreProperties>
</file>